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BAD" w:rsidRDefault="00E6469B">
      <w:pPr>
        <w:pStyle w:val="Heading1"/>
        <w:shd w:val="clear" w:color="auto" w:fill="FFFFFF"/>
        <w:rPr>
          <w:sz w:val="28"/>
          <w:szCs w:val="28"/>
        </w:rPr>
      </w:pPr>
      <w:bookmarkStart w:id="0" w:name="_7nb4yf4k7ayz" w:colFirst="0" w:colLast="0"/>
      <w:bookmarkEnd w:id="0"/>
      <w:r>
        <w:rPr>
          <w:sz w:val="28"/>
          <w:szCs w:val="28"/>
        </w:rPr>
        <w:t>Meet Fiona, 2</w:t>
      </w:r>
      <w:r>
        <w:rPr>
          <w:noProof/>
        </w:rPr>
        <w:drawing>
          <wp:anchor distT="114300" distB="114300" distL="114300" distR="114300" simplePos="0" relativeHeight="251658240" behindDoc="0" locked="0" layoutInCell="1" hidden="0" allowOverlap="1">
            <wp:simplePos x="0" y="0"/>
            <wp:positionH relativeFrom="column">
              <wp:posOffset>4048125</wp:posOffset>
            </wp:positionH>
            <wp:positionV relativeFrom="paragraph">
              <wp:posOffset>590550</wp:posOffset>
            </wp:positionV>
            <wp:extent cx="1681163" cy="2033034"/>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81163" cy="2033034"/>
                    </a:xfrm>
                    <a:prstGeom prst="rect">
                      <a:avLst/>
                    </a:prstGeom>
                    <a:ln/>
                  </pic:spPr>
                </pic:pic>
              </a:graphicData>
            </a:graphic>
          </wp:anchor>
        </w:drawing>
      </w:r>
    </w:p>
    <w:p w:rsidR="00FE4BAD" w:rsidRDefault="00E6469B">
      <w:pPr>
        <w:shd w:val="clear" w:color="auto" w:fill="FFFFFF"/>
      </w:pPr>
      <w:r>
        <w:t>Fiona is a young girl with global developmental delay. She has significant learning and physical difficulties, but is usually happy and alert to her surroundings. Fiona attend</w:t>
      </w:r>
      <w:r w:rsidR="00AF4236">
        <w:t>s</w:t>
      </w:r>
      <w:r>
        <w:t xml:space="preserve"> an early intervention programme in a child development centre for one day a week</w:t>
      </w:r>
      <w:r>
        <w:t xml:space="preserve"> where she receives occupational therapy, speech and language therapy and physiotherapy. She is not able to walk independently, but is pushed in a pushchair. When in the Child Development Centre she sits in a </w:t>
      </w:r>
      <w:proofErr w:type="spellStart"/>
      <w:r>
        <w:t>Tumbleform</w:t>
      </w:r>
      <w:proofErr w:type="spellEnd"/>
      <w:r>
        <w:t xml:space="preserve"> Floor Sitter.</w:t>
      </w:r>
    </w:p>
    <w:p w:rsidR="00FE4BAD" w:rsidRDefault="00FE4BAD">
      <w:pPr>
        <w:shd w:val="clear" w:color="auto" w:fill="FFFFFF"/>
      </w:pPr>
    </w:p>
    <w:p w:rsidR="00FE4BAD" w:rsidRDefault="00E6469B">
      <w:pPr>
        <w:shd w:val="clear" w:color="auto" w:fill="FFFFFF"/>
      </w:pPr>
      <w:r>
        <w:t xml:space="preserve">[IMAGE </w:t>
      </w:r>
      <w:hyperlink r:id="rId5">
        <w:r>
          <w:rPr>
            <w:color w:val="1155CC"/>
            <w:u w:val="single"/>
          </w:rPr>
          <w:t>https://www.amazon.com/TumbleForms-Tumble-Forms-2-H-Strap/dp/B07GP8PS57</w:t>
        </w:r>
      </w:hyperlink>
      <w:r>
        <w:t>]</w:t>
      </w:r>
    </w:p>
    <w:p w:rsidR="00FE4BAD" w:rsidRDefault="00E6469B">
      <w:pPr>
        <w:pStyle w:val="Heading1"/>
        <w:shd w:val="clear" w:color="auto" w:fill="FFFFFF"/>
        <w:rPr>
          <w:sz w:val="28"/>
          <w:szCs w:val="28"/>
        </w:rPr>
      </w:pPr>
      <w:bookmarkStart w:id="1" w:name="_u52ahntx2gbt" w:colFirst="0" w:colLast="0"/>
      <w:bookmarkEnd w:id="1"/>
      <w:r>
        <w:rPr>
          <w:sz w:val="28"/>
          <w:szCs w:val="28"/>
        </w:rPr>
        <w:t>The Communication Solutions Use</w:t>
      </w:r>
    </w:p>
    <w:p w:rsidR="00FE4BAD" w:rsidRDefault="00E6469B">
      <w:pPr>
        <w:shd w:val="clear" w:color="auto" w:fill="FFFFFF"/>
        <w:rPr>
          <w:color w:val="222222"/>
        </w:rPr>
      </w:pPr>
      <w:r>
        <w:rPr>
          <w:color w:val="222222"/>
        </w:rPr>
        <w:t xml:space="preserve">Fiona communicates using facial expressions and crying. She is developing </w:t>
      </w:r>
      <w:r>
        <w:rPr>
          <w:color w:val="222222"/>
        </w:rPr>
        <w:t>communication skills from a pre-intentional stage, meaning that she is learning the core skills required for successful communication such as joint attention, turn-taking</w:t>
      </w:r>
      <w:r w:rsidR="00AF4236">
        <w:rPr>
          <w:color w:val="222222"/>
        </w:rPr>
        <w:t>.</w:t>
      </w:r>
    </w:p>
    <w:p w:rsidR="00FE4BAD" w:rsidRDefault="00FE4BAD">
      <w:pPr>
        <w:shd w:val="clear" w:color="auto" w:fill="FFFFFF"/>
        <w:rPr>
          <w:color w:val="222222"/>
        </w:rPr>
      </w:pPr>
    </w:p>
    <w:p w:rsidR="00FE4BAD" w:rsidRDefault="00E6469B" w:rsidP="00AF4236">
      <w:pPr>
        <w:shd w:val="clear" w:color="auto" w:fill="FFFFFF"/>
        <w:rPr>
          <w:b/>
          <w:color w:val="222222"/>
        </w:rPr>
      </w:pPr>
      <w:r>
        <w:rPr>
          <w:b/>
          <w:color w:val="222222"/>
        </w:rPr>
        <w:t xml:space="preserve">Low-tech </w:t>
      </w:r>
      <w:r>
        <w:rPr>
          <w:color w:val="222222"/>
        </w:rPr>
        <w:t xml:space="preserve">Fiona has a laminated sheet with </w:t>
      </w:r>
      <w:r w:rsidR="00AF4236">
        <w:rPr>
          <w:color w:val="222222"/>
        </w:rPr>
        <w:t>‘</w:t>
      </w:r>
      <w:r>
        <w:rPr>
          <w:color w:val="222222"/>
        </w:rPr>
        <w:t>more</w:t>
      </w:r>
      <w:r w:rsidR="00AF4236">
        <w:rPr>
          <w:color w:val="222222"/>
        </w:rPr>
        <w:t>’</w:t>
      </w:r>
      <w:r>
        <w:rPr>
          <w:color w:val="222222"/>
        </w:rPr>
        <w:t xml:space="preserve"> and </w:t>
      </w:r>
      <w:r w:rsidR="00AF4236">
        <w:rPr>
          <w:color w:val="222222"/>
        </w:rPr>
        <w:t>‘</w:t>
      </w:r>
      <w:r>
        <w:rPr>
          <w:color w:val="222222"/>
        </w:rPr>
        <w:t>stop</w:t>
      </w:r>
      <w:r w:rsidR="00AF4236">
        <w:rPr>
          <w:color w:val="222222"/>
        </w:rPr>
        <w:t>’</w:t>
      </w:r>
      <w:r>
        <w:rPr>
          <w:color w:val="222222"/>
        </w:rPr>
        <w:t xml:space="preserve"> symbols and she is encoura</w:t>
      </w:r>
      <w:r>
        <w:rPr>
          <w:color w:val="222222"/>
        </w:rPr>
        <w:t>ged to use these when engaging in activities in the classroom.</w:t>
      </w:r>
      <w:r>
        <w:rPr>
          <w:b/>
          <w:color w:val="222222"/>
        </w:rPr>
        <w:t xml:space="preserve"> </w:t>
      </w:r>
    </w:p>
    <w:p w:rsidR="00FE4BAD" w:rsidRDefault="00E6469B">
      <w:pPr>
        <w:shd w:val="clear" w:color="auto" w:fill="FFFFFF"/>
        <w:rPr>
          <w:b/>
          <w:color w:val="222222"/>
        </w:rPr>
      </w:pPr>
      <w:r>
        <w:rPr>
          <w:noProof/>
        </w:rPr>
        <w:drawing>
          <wp:anchor distT="114300" distB="114300" distL="114300" distR="114300" simplePos="0" relativeHeight="251659264" behindDoc="0" locked="0" layoutInCell="1" hidden="0" allowOverlap="1">
            <wp:simplePos x="0" y="0"/>
            <wp:positionH relativeFrom="column">
              <wp:posOffset>3343275</wp:posOffset>
            </wp:positionH>
            <wp:positionV relativeFrom="paragraph">
              <wp:posOffset>209550</wp:posOffset>
            </wp:positionV>
            <wp:extent cx="2386013" cy="1853494"/>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386013" cy="1853494"/>
                    </a:xfrm>
                    <a:prstGeom prst="rect">
                      <a:avLst/>
                    </a:prstGeom>
                    <a:ln/>
                  </pic:spPr>
                </pic:pic>
              </a:graphicData>
            </a:graphic>
          </wp:anchor>
        </w:drawing>
      </w:r>
    </w:p>
    <w:p w:rsidR="00FE4BAD" w:rsidRDefault="00E6469B">
      <w:pPr>
        <w:shd w:val="clear" w:color="auto" w:fill="FFFFFF"/>
        <w:rPr>
          <w:color w:val="222222"/>
        </w:rPr>
      </w:pPr>
      <w:r>
        <w:rPr>
          <w:b/>
          <w:color w:val="222222"/>
        </w:rPr>
        <w:t xml:space="preserve">Mid-tech </w:t>
      </w:r>
      <w:r w:rsidR="00AF4236">
        <w:rPr>
          <w:color w:val="222222"/>
        </w:rPr>
        <w:t xml:space="preserve">Fiona uses a </w:t>
      </w:r>
      <w:proofErr w:type="spellStart"/>
      <w:r w:rsidR="00AF4236">
        <w:rPr>
          <w:color w:val="222222"/>
        </w:rPr>
        <w:t>LITTLEm</w:t>
      </w:r>
      <w:r>
        <w:rPr>
          <w:color w:val="222222"/>
        </w:rPr>
        <w:t>ack</w:t>
      </w:r>
      <w:proofErr w:type="spellEnd"/>
      <w:r>
        <w:rPr>
          <w:color w:val="222222"/>
        </w:rPr>
        <w:t xml:space="preserve"> switch in a variety of activities to develop a fundamental understanding of intentional communication. Activities include stop/go races, as a ‘more’ button f</w:t>
      </w:r>
      <w:r>
        <w:rPr>
          <w:color w:val="222222"/>
        </w:rPr>
        <w:t>or dancing, and as a repeated line in her favourite story books.</w:t>
      </w:r>
    </w:p>
    <w:p w:rsidR="00FE4BAD" w:rsidRDefault="00FE4BAD">
      <w:pPr>
        <w:shd w:val="clear" w:color="auto" w:fill="FFFFFF"/>
        <w:rPr>
          <w:color w:val="222222"/>
        </w:rPr>
      </w:pPr>
    </w:p>
    <w:p w:rsidR="00FE4BAD" w:rsidRDefault="00E6469B">
      <w:pPr>
        <w:shd w:val="clear" w:color="auto" w:fill="FFFFFF"/>
        <w:rPr>
          <w:color w:val="222222"/>
        </w:rPr>
      </w:pPr>
      <w:r>
        <w:rPr>
          <w:color w:val="222222"/>
        </w:rPr>
        <w:t xml:space="preserve">[IMAGE </w:t>
      </w:r>
      <w:hyperlink r:id="rId7">
        <w:r>
          <w:rPr>
            <w:color w:val="1155CC"/>
            <w:u w:val="single"/>
          </w:rPr>
          <w:t>http://www.inclusive.co.uk/ablenet-littlemack-p2041</w:t>
        </w:r>
      </w:hyperlink>
      <w:r>
        <w:rPr>
          <w:color w:val="222222"/>
        </w:rPr>
        <w:t>]</w:t>
      </w:r>
    </w:p>
    <w:p w:rsidR="00FE4BAD" w:rsidRDefault="00FE4BAD">
      <w:pPr>
        <w:shd w:val="clear" w:color="auto" w:fill="FFFFFF"/>
        <w:rPr>
          <w:color w:val="222222"/>
        </w:rPr>
      </w:pPr>
    </w:p>
    <w:p w:rsidR="00FE4BAD" w:rsidRDefault="00E6469B" w:rsidP="00AF4236">
      <w:pPr>
        <w:shd w:val="clear" w:color="auto" w:fill="FFFFFF"/>
        <w:rPr>
          <w:color w:val="222222"/>
        </w:rPr>
      </w:pPr>
      <w:r>
        <w:rPr>
          <w:b/>
          <w:color w:val="222222"/>
        </w:rPr>
        <w:t>High-tech</w:t>
      </w:r>
      <w:r>
        <w:rPr>
          <w:color w:val="222222"/>
        </w:rPr>
        <w:t>. Fiona is using switches to develop her foundati</w:t>
      </w:r>
      <w:r>
        <w:rPr>
          <w:color w:val="222222"/>
        </w:rPr>
        <w:t xml:space="preserve">on communication skills. Although not a communication aid, the switches </w:t>
      </w:r>
      <w:proofErr w:type="gramStart"/>
      <w:r>
        <w:rPr>
          <w:color w:val="222222"/>
        </w:rPr>
        <w:t xml:space="preserve">provide </w:t>
      </w:r>
      <w:r>
        <w:rPr>
          <w:color w:val="222222"/>
        </w:rPr>
        <w:t xml:space="preserve"> activities</w:t>
      </w:r>
      <w:proofErr w:type="gramEnd"/>
      <w:r>
        <w:rPr>
          <w:color w:val="222222"/>
        </w:rPr>
        <w:t xml:space="preserve"> that promote turn-taking and joint attention</w:t>
      </w:r>
      <w:r>
        <w:rPr>
          <w:noProof/>
        </w:rPr>
        <w:drawing>
          <wp:anchor distT="114300" distB="114300" distL="114300" distR="114300" simplePos="0" relativeHeight="251660288" behindDoc="0" locked="0" layoutInCell="1" hidden="0" allowOverlap="1">
            <wp:simplePos x="0" y="0"/>
            <wp:positionH relativeFrom="column">
              <wp:posOffset>3200400</wp:posOffset>
            </wp:positionH>
            <wp:positionV relativeFrom="paragraph">
              <wp:posOffset>224025</wp:posOffset>
            </wp:positionV>
            <wp:extent cx="2528888" cy="1898766"/>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528888" cy="1898766"/>
                    </a:xfrm>
                    <a:prstGeom prst="rect">
                      <a:avLst/>
                    </a:prstGeom>
                    <a:ln/>
                  </pic:spPr>
                </pic:pic>
              </a:graphicData>
            </a:graphic>
          </wp:anchor>
        </w:drawing>
      </w:r>
    </w:p>
    <w:p w:rsidR="00FE4BAD" w:rsidRDefault="00FE4BAD">
      <w:pPr>
        <w:shd w:val="clear" w:color="auto" w:fill="FFFFFF"/>
        <w:rPr>
          <w:color w:val="222222"/>
        </w:rPr>
      </w:pPr>
    </w:p>
    <w:p w:rsidR="00FE4BAD" w:rsidRDefault="00E6469B">
      <w:pPr>
        <w:shd w:val="clear" w:color="auto" w:fill="FFFFFF"/>
        <w:rPr>
          <w:color w:val="222222"/>
        </w:rPr>
      </w:pPr>
      <w:r>
        <w:rPr>
          <w:color w:val="222222"/>
        </w:rPr>
        <w:t xml:space="preserve">[IMAGE </w:t>
      </w:r>
      <w:hyperlink r:id="rId9">
        <w:r>
          <w:rPr>
            <w:color w:val="1155CC"/>
            <w:u w:val="single"/>
          </w:rPr>
          <w:t>http://www.inclusive.co.uk/s</w:t>
        </w:r>
        <w:r>
          <w:rPr>
            <w:color w:val="1155CC"/>
            <w:u w:val="single"/>
          </w:rPr>
          <w:t>witch-skills-for-two-set-1-p2366</w:t>
        </w:r>
      </w:hyperlink>
      <w:r>
        <w:rPr>
          <w:color w:val="222222"/>
        </w:rPr>
        <w:t>]</w:t>
      </w:r>
    </w:p>
    <w:p w:rsidR="00FE4BAD" w:rsidRDefault="00E6469B">
      <w:pPr>
        <w:pStyle w:val="Heading1"/>
        <w:shd w:val="clear" w:color="auto" w:fill="FFFFFF"/>
        <w:rPr>
          <w:sz w:val="28"/>
          <w:szCs w:val="28"/>
        </w:rPr>
      </w:pPr>
      <w:bookmarkStart w:id="2" w:name="_ps6cj4ukxn22" w:colFirst="0" w:colLast="0"/>
      <w:bookmarkEnd w:id="2"/>
      <w:r>
        <w:rPr>
          <w:sz w:val="28"/>
          <w:szCs w:val="28"/>
        </w:rPr>
        <w:lastRenderedPageBreak/>
        <w:t>Implementation</w:t>
      </w:r>
    </w:p>
    <w:p w:rsidR="00FE4BAD" w:rsidRDefault="00E6469B" w:rsidP="00AF4236">
      <w:r>
        <w:t>The teacher and teaching assistant are both expected to model the use of the device to help develop Fiona’s confidence and skills. Even better, some of his peers in the classroom have been learning to model,</w:t>
      </w:r>
      <w:r>
        <w:t xml:space="preserve"> too! This really helps motivate </w:t>
      </w:r>
      <w:r w:rsidR="00AF4236">
        <w:t>Fiona</w:t>
      </w:r>
      <w:r>
        <w:t xml:space="preserve"> to use it as a communication aid. The speech and language therapist provides explicit instruction</w:t>
      </w:r>
      <w:r w:rsidR="00AF4236">
        <w:t>s</w:t>
      </w:r>
      <w:r>
        <w:t xml:space="preserve"> and monitors improvements in four key competency development areas:</w:t>
      </w:r>
    </w:p>
    <w:p w:rsidR="00FE4BAD" w:rsidRDefault="00FE4BAD"/>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7305"/>
      </w:tblGrid>
      <w:tr w:rsidR="00FE4BAD">
        <w:tc>
          <w:tcPr>
            <w:tcW w:w="1695" w:type="dxa"/>
            <w:shd w:val="clear" w:color="auto" w:fill="auto"/>
            <w:tcMar>
              <w:top w:w="100" w:type="dxa"/>
              <w:left w:w="100" w:type="dxa"/>
              <w:bottom w:w="100" w:type="dxa"/>
              <w:right w:w="100" w:type="dxa"/>
            </w:tcMar>
          </w:tcPr>
          <w:p w:rsidR="00FE4BAD" w:rsidRDefault="00FE4BAD">
            <w:pPr>
              <w:widowControl w:val="0"/>
              <w:spacing w:line="240" w:lineRule="auto"/>
            </w:pPr>
          </w:p>
        </w:tc>
        <w:tc>
          <w:tcPr>
            <w:tcW w:w="7305" w:type="dxa"/>
            <w:shd w:val="clear" w:color="auto" w:fill="auto"/>
            <w:tcMar>
              <w:top w:w="100" w:type="dxa"/>
              <w:left w:w="100" w:type="dxa"/>
              <w:bottom w:w="100" w:type="dxa"/>
              <w:right w:w="100" w:type="dxa"/>
            </w:tcMar>
          </w:tcPr>
          <w:p w:rsidR="00FE4BAD" w:rsidRDefault="00E6469B">
            <w:pPr>
              <w:widowControl w:val="0"/>
              <w:spacing w:line="240" w:lineRule="auto"/>
            </w:pPr>
            <w:r>
              <w:t>Current Goals</w:t>
            </w:r>
          </w:p>
        </w:tc>
      </w:tr>
      <w:tr w:rsidR="00FE4BAD">
        <w:tc>
          <w:tcPr>
            <w:tcW w:w="1695" w:type="dxa"/>
            <w:shd w:val="clear" w:color="auto" w:fill="auto"/>
            <w:tcMar>
              <w:top w:w="100" w:type="dxa"/>
              <w:left w:w="100" w:type="dxa"/>
              <w:bottom w:w="100" w:type="dxa"/>
              <w:right w:w="100" w:type="dxa"/>
            </w:tcMar>
          </w:tcPr>
          <w:p w:rsidR="00FE4BAD" w:rsidRDefault="00E6469B">
            <w:pPr>
              <w:widowControl w:val="0"/>
              <w:spacing w:line="240" w:lineRule="auto"/>
            </w:pPr>
            <w:r>
              <w:t>Strategic</w:t>
            </w:r>
          </w:p>
        </w:tc>
        <w:tc>
          <w:tcPr>
            <w:tcW w:w="7305" w:type="dxa"/>
            <w:shd w:val="clear" w:color="auto" w:fill="auto"/>
            <w:tcMar>
              <w:top w:w="100" w:type="dxa"/>
              <w:left w:w="100" w:type="dxa"/>
              <w:bottom w:w="100" w:type="dxa"/>
              <w:right w:w="100" w:type="dxa"/>
            </w:tcMar>
          </w:tcPr>
          <w:p w:rsidR="00FE4BAD" w:rsidRDefault="00AF4236" w:rsidP="00AF4236">
            <w:pPr>
              <w:widowControl w:val="0"/>
              <w:spacing w:line="240" w:lineRule="auto"/>
            </w:pPr>
            <w:r>
              <w:t>Understanding</w:t>
            </w:r>
            <w:r w:rsidR="00E6469B">
              <w:t xml:space="preserve"> </w:t>
            </w:r>
            <w:r w:rsidR="00E6469B">
              <w:t>her communication</w:t>
            </w:r>
            <w:r>
              <w:t xml:space="preserve"> </w:t>
            </w:r>
            <w:r w:rsidR="00E6469B">
              <w:t>(e.g.</w:t>
            </w:r>
            <w:r>
              <w:t xml:space="preserve"> use of</w:t>
            </w:r>
            <w:r w:rsidR="00E6469B">
              <w:t xml:space="preserve"> vocalisations, pointing, facial expressions, paper-based chart, </w:t>
            </w:r>
            <w:proofErr w:type="spellStart"/>
            <w:r w:rsidR="00E6469B">
              <w:t>LITTLEMack</w:t>
            </w:r>
            <w:proofErr w:type="spellEnd"/>
            <w:r w:rsidR="00E6469B">
              <w:t xml:space="preserve"> etc.)</w:t>
            </w:r>
          </w:p>
        </w:tc>
      </w:tr>
      <w:tr w:rsidR="00FE4BAD">
        <w:tc>
          <w:tcPr>
            <w:tcW w:w="1695" w:type="dxa"/>
            <w:shd w:val="clear" w:color="auto" w:fill="auto"/>
            <w:tcMar>
              <w:top w:w="100" w:type="dxa"/>
              <w:left w:w="100" w:type="dxa"/>
              <w:bottom w:w="100" w:type="dxa"/>
              <w:right w:w="100" w:type="dxa"/>
            </w:tcMar>
          </w:tcPr>
          <w:p w:rsidR="00FE4BAD" w:rsidRDefault="00E6469B">
            <w:pPr>
              <w:widowControl w:val="0"/>
              <w:spacing w:line="240" w:lineRule="auto"/>
            </w:pPr>
            <w:r>
              <w:t>Linguistic</w:t>
            </w:r>
          </w:p>
        </w:tc>
        <w:tc>
          <w:tcPr>
            <w:tcW w:w="7305" w:type="dxa"/>
            <w:shd w:val="clear" w:color="auto" w:fill="auto"/>
            <w:tcMar>
              <w:top w:w="100" w:type="dxa"/>
              <w:left w:w="100" w:type="dxa"/>
              <w:bottom w:w="100" w:type="dxa"/>
              <w:right w:w="100" w:type="dxa"/>
            </w:tcMar>
          </w:tcPr>
          <w:p w:rsidR="00FE4BAD" w:rsidRDefault="00E6469B">
            <w:pPr>
              <w:widowControl w:val="0"/>
              <w:spacing w:line="240" w:lineRule="auto"/>
            </w:pPr>
            <w:bookmarkStart w:id="3" w:name="_GoBack"/>
            <w:r>
              <w:t xml:space="preserve">Uses single messages during an activity to request more of a preferred activity or to produce the repeated line in a </w:t>
            </w:r>
            <w:r>
              <w:t>story/song with partner reminders.</w:t>
            </w:r>
            <w:bookmarkEnd w:id="3"/>
          </w:p>
        </w:tc>
      </w:tr>
      <w:tr w:rsidR="00FE4BAD">
        <w:tc>
          <w:tcPr>
            <w:tcW w:w="1695" w:type="dxa"/>
            <w:shd w:val="clear" w:color="auto" w:fill="auto"/>
            <w:tcMar>
              <w:top w:w="100" w:type="dxa"/>
              <w:left w:w="100" w:type="dxa"/>
              <w:bottom w:w="100" w:type="dxa"/>
              <w:right w:w="100" w:type="dxa"/>
            </w:tcMar>
          </w:tcPr>
          <w:p w:rsidR="00FE4BAD" w:rsidRDefault="00E6469B">
            <w:pPr>
              <w:widowControl w:val="0"/>
              <w:spacing w:line="240" w:lineRule="auto"/>
            </w:pPr>
            <w:r>
              <w:t>Operational</w:t>
            </w:r>
          </w:p>
        </w:tc>
        <w:tc>
          <w:tcPr>
            <w:tcW w:w="7305" w:type="dxa"/>
            <w:shd w:val="clear" w:color="auto" w:fill="auto"/>
            <w:tcMar>
              <w:top w:w="100" w:type="dxa"/>
              <w:left w:w="100" w:type="dxa"/>
              <w:bottom w:w="100" w:type="dxa"/>
              <w:right w:w="100" w:type="dxa"/>
            </w:tcMar>
          </w:tcPr>
          <w:p w:rsidR="00FE4BAD" w:rsidRDefault="00E6469B">
            <w:pPr>
              <w:widowControl w:val="0"/>
              <w:spacing w:line="240" w:lineRule="auto"/>
            </w:pPr>
            <w:r>
              <w:t>Attends to the AAC system looking at it, quieting to listen to it, and/or moving towards it.</w:t>
            </w:r>
          </w:p>
        </w:tc>
      </w:tr>
      <w:tr w:rsidR="00FE4BAD">
        <w:tc>
          <w:tcPr>
            <w:tcW w:w="1695" w:type="dxa"/>
            <w:shd w:val="clear" w:color="auto" w:fill="auto"/>
            <w:tcMar>
              <w:top w:w="100" w:type="dxa"/>
              <w:left w:w="100" w:type="dxa"/>
              <w:bottom w:w="100" w:type="dxa"/>
              <w:right w:w="100" w:type="dxa"/>
            </w:tcMar>
          </w:tcPr>
          <w:p w:rsidR="00FE4BAD" w:rsidRDefault="00E6469B">
            <w:pPr>
              <w:widowControl w:val="0"/>
              <w:spacing w:line="240" w:lineRule="auto"/>
            </w:pPr>
            <w:r>
              <w:t xml:space="preserve">Social </w:t>
            </w:r>
          </w:p>
        </w:tc>
        <w:tc>
          <w:tcPr>
            <w:tcW w:w="7305" w:type="dxa"/>
            <w:shd w:val="clear" w:color="auto" w:fill="auto"/>
            <w:tcMar>
              <w:top w:w="100" w:type="dxa"/>
              <w:left w:w="100" w:type="dxa"/>
              <w:bottom w:w="100" w:type="dxa"/>
              <w:right w:w="100" w:type="dxa"/>
            </w:tcMar>
          </w:tcPr>
          <w:p w:rsidR="00FE4BAD" w:rsidRDefault="00E6469B">
            <w:pPr>
              <w:widowControl w:val="0"/>
              <w:spacing w:line="240" w:lineRule="auto"/>
            </w:pPr>
            <w:r>
              <w:t xml:space="preserve">Pays attention to communication partner periodically during interactions with a glance, nod, eye contact, </w:t>
            </w:r>
            <w:r>
              <w:t>touch, or moving near (joint attention)</w:t>
            </w:r>
          </w:p>
        </w:tc>
      </w:tr>
    </w:tbl>
    <w:p w:rsidR="00FE4BAD" w:rsidRDefault="00FE4BAD"/>
    <w:p w:rsidR="00FE4BAD" w:rsidRDefault="00E6469B">
      <w:r>
        <w:t xml:space="preserve">Goals sourced from </w:t>
      </w:r>
      <w:hyperlink r:id="rId10">
        <w:proofErr w:type="spellStart"/>
        <w:r>
          <w:rPr>
            <w:color w:val="1155CC"/>
            <w:u w:val="single"/>
          </w:rPr>
          <w:t>Tobii</w:t>
        </w:r>
        <w:proofErr w:type="spellEnd"/>
        <w:r>
          <w:rPr>
            <w:color w:val="1155CC"/>
            <w:u w:val="single"/>
          </w:rPr>
          <w:t xml:space="preserve"> </w:t>
        </w:r>
        <w:proofErr w:type="spellStart"/>
        <w:r>
          <w:rPr>
            <w:color w:val="1155CC"/>
            <w:u w:val="single"/>
          </w:rPr>
          <w:t>Dynavox</w:t>
        </w:r>
        <w:proofErr w:type="spellEnd"/>
        <w:r>
          <w:rPr>
            <w:color w:val="1155CC"/>
            <w:u w:val="single"/>
          </w:rPr>
          <w:t xml:space="preserve"> Path</w:t>
        </w:r>
        <w:r>
          <w:rPr>
            <w:color w:val="1155CC"/>
            <w:u w:val="single"/>
          </w:rPr>
          <w:t>ways</w:t>
        </w:r>
      </w:hyperlink>
      <w:r>
        <w:t xml:space="preserve">. </w:t>
      </w:r>
    </w:p>
    <w:p w:rsidR="00FE4BAD" w:rsidRDefault="00FE4BAD"/>
    <w:p w:rsidR="00FE4BAD" w:rsidRDefault="00FE4BAD"/>
    <w:p w:rsidR="00FE4BAD" w:rsidRDefault="00FE4BAD"/>
    <w:sectPr w:rsidR="00FE4BA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AD"/>
    <w:rsid w:val="00AF4236"/>
    <w:rsid w:val="00E6469B"/>
    <w:rsid w:val="00FE4B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401C"/>
  <w15:docId w15:val="{89B57F1D-5BEC-435B-A85D-AD0FBEB9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inclusive.co.uk/ablenet-littlemack-p204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s://www.amazon.com/TumbleForms-Tumble-Forms-2-H-Strap/dp/B07GP8PS57" TargetMode="External"/><Relationship Id="rId10" Type="http://schemas.openxmlformats.org/officeDocument/2006/relationships/hyperlink" Target="https://www.tobiidynavox.com/en-GB/learn/pathways/" TargetMode="External"/><Relationship Id="rId4" Type="http://schemas.openxmlformats.org/officeDocument/2006/relationships/image" Target="media/image1.png"/><Relationship Id="rId9" Type="http://schemas.openxmlformats.org/officeDocument/2006/relationships/hyperlink" Target="http://www.inclusive.co.uk/switch-skills-for-two-set-1-p2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 Draffan</dc:creator>
  <cp:lastModifiedBy>E.A. Draffan</cp:lastModifiedBy>
  <cp:revision>2</cp:revision>
  <dcterms:created xsi:type="dcterms:W3CDTF">2019-10-24T13:23:00Z</dcterms:created>
  <dcterms:modified xsi:type="dcterms:W3CDTF">2019-10-24T13:23:00Z</dcterms:modified>
</cp:coreProperties>
</file>